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C4" w:rsidRDefault="00CA07C4">
      <w:pPr>
        <w:spacing w:line="360" w:lineRule="auto"/>
        <w:jc w:val="center"/>
        <w:rPr>
          <w:rFonts w:ascii="方正小标宋简体" w:eastAsia="方正小标宋简体" w:hAnsi="方正小标宋简体"/>
          <w:b/>
          <w:bCs/>
          <w:sz w:val="36"/>
          <w:szCs w:val="36"/>
        </w:rPr>
      </w:pPr>
      <w:r>
        <w:rPr>
          <w:rFonts w:ascii="方正小标宋简体" w:eastAsia="方正小标宋简体" w:hAnsi="方正小标宋简体" w:cs="方正小标宋简体" w:hint="eastAsia"/>
          <w:b/>
          <w:bCs/>
          <w:sz w:val="36"/>
          <w:szCs w:val="36"/>
        </w:rPr>
        <w:t>矿业与安全工程学院研究生会主席团换届通知</w:t>
      </w:r>
    </w:p>
    <w:p w:rsidR="00CA07C4" w:rsidRDefault="00CA07C4" w:rsidP="00C82273">
      <w:pPr>
        <w:ind w:firstLineChars="200" w:firstLine="31680"/>
        <w:rPr>
          <w:rFonts w:ascii="仿宋_GB2312" w:eastAsia="仿宋_GB2312" w:hAnsi="仿宋_GB2312"/>
          <w:sz w:val="32"/>
          <w:szCs w:val="32"/>
        </w:rPr>
      </w:pP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hint="eastAsia"/>
          <w:sz w:val="28"/>
          <w:szCs w:val="28"/>
        </w:rPr>
        <w:t>为更好促进学院研究生工作开展，发挥学生组织在人才培养和校园文化建设等方面的作用，提升研究生同学在研究生教育中的“自我教育、自我管理、自我服务”功能，根据学院工作安排，经研究决定，面向</w:t>
      </w:r>
      <w:r w:rsidRPr="00B2259C">
        <w:rPr>
          <w:rFonts w:ascii="仿宋_GB2312" w:eastAsia="仿宋_GB2312" w:hAnsi="仿宋_GB2312" w:cs="仿宋_GB2312"/>
          <w:sz w:val="28"/>
          <w:szCs w:val="28"/>
        </w:rPr>
        <w:t>2018</w:t>
      </w:r>
      <w:r w:rsidRPr="00B2259C">
        <w:rPr>
          <w:rFonts w:ascii="仿宋_GB2312" w:eastAsia="仿宋_GB2312" w:hAnsi="仿宋_GB2312" w:cs="仿宋_GB2312" w:hint="eastAsia"/>
          <w:sz w:val="28"/>
          <w:szCs w:val="28"/>
        </w:rPr>
        <w:t>级研究生开展矿业与安全工程学院研究生会主席团换届工作，具体通知如下：</w:t>
      </w:r>
    </w:p>
    <w:p w:rsidR="00CA07C4" w:rsidRPr="00B2259C" w:rsidRDefault="00CA07C4" w:rsidP="00B2259C">
      <w:pPr>
        <w:spacing w:line="360" w:lineRule="auto"/>
        <w:ind w:firstLineChars="200" w:firstLine="31680"/>
        <w:rPr>
          <w:rFonts w:ascii="仿宋_GB2312" w:eastAsia="仿宋_GB2312" w:hAnsi="仿宋_GB2312"/>
          <w:b/>
          <w:bCs/>
          <w:sz w:val="32"/>
          <w:szCs w:val="32"/>
        </w:rPr>
      </w:pPr>
      <w:r w:rsidRPr="00B2259C">
        <w:rPr>
          <w:rFonts w:ascii="仿宋_GB2312" w:eastAsia="仿宋_GB2312" w:hAnsi="仿宋_GB2312" w:cs="仿宋_GB2312" w:hint="eastAsia"/>
          <w:b/>
          <w:bCs/>
          <w:sz w:val="32"/>
          <w:szCs w:val="32"/>
        </w:rPr>
        <w:t>一、岗位设置</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hint="eastAsia"/>
          <w:b/>
          <w:bCs/>
          <w:sz w:val="28"/>
          <w:szCs w:val="28"/>
        </w:rPr>
        <w:t>主席团：</w:t>
      </w:r>
      <w:r w:rsidRPr="00B2259C">
        <w:rPr>
          <w:rFonts w:ascii="仿宋_GB2312" w:eastAsia="仿宋_GB2312" w:hAnsi="仿宋_GB2312" w:cs="仿宋_GB2312" w:hint="eastAsia"/>
          <w:sz w:val="28"/>
          <w:szCs w:val="28"/>
        </w:rPr>
        <w:t>主席</w:t>
      </w:r>
      <w:r w:rsidRPr="00B2259C">
        <w:rPr>
          <w:rFonts w:ascii="仿宋_GB2312" w:eastAsia="仿宋_GB2312" w:hAnsi="仿宋_GB2312" w:cs="仿宋_GB2312"/>
          <w:sz w:val="28"/>
          <w:szCs w:val="28"/>
        </w:rPr>
        <w:t>1</w:t>
      </w:r>
      <w:r w:rsidRPr="00B2259C">
        <w:rPr>
          <w:rFonts w:ascii="仿宋_GB2312" w:eastAsia="仿宋_GB2312" w:hAnsi="仿宋_GB2312" w:cs="仿宋_GB2312" w:hint="eastAsia"/>
          <w:sz w:val="28"/>
          <w:szCs w:val="28"/>
        </w:rPr>
        <w:t>人，副主席</w:t>
      </w:r>
      <w:r w:rsidRPr="00B2259C">
        <w:rPr>
          <w:rFonts w:ascii="仿宋_GB2312" w:eastAsia="仿宋_GB2312" w:hAnsi="仿宋_GB2312" w:cs="仿宋_GB2312"/>
          <w:sz w:val="28"/>
          <w:szCs w:val="28"/>
        </w:rPr>
        <w:t>4</w:t>
      </w:r>
      <w:r w:rsidRPr="00B2259C">
        <w:rPr>
          <w:rFonts w:ascii="仿宋_GB2312" w:eastAsia="仿宋_GB2312" w:hAnsi="仿宋_GB2312" w:cs="仿宋_GB2312" w:hint="eastAsia"/>
          <w:sz w:val="28"/>
          <w:szCs w:val="28"/>
        </w:rPr>
        <w:t>人；</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sz w:val="28"/>
          <w:szCs w:val="28"/>
        </w:rPr>
        <w:t>1.</w:t>
      </w:r>
      <w:r w:rsidRPr="00B2259C">
        <w:rPr>
          <w:rFonts w:ascii="仿宋_GB2312" w:eastAsia="仿宋_GB2312" w:hAnsi="仿宋_GB2312" w:cs="仿宋_GB2312" w:hint="eastAsia"/>
          <w:sz w:val="28"/>
          <w:szCs w:val="28"/>
        </w:rPr>
        <w:t>全面负责研究生会工作，了解掌握各部门工作情况，提出意见和要求；</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sz w:val="28"/>
          <w:szCs w:val="28"/>
        </w:rPr>
        <w:t>2.</w:t>
      </w:r>
      <w:r w:rsidRPr="00B2259C">
        <w:rPr>
          <w:rFonts w:ascii="仿宋_GB2312" w:eastAsia="仿宋_GB2312" w:hAnsi="仿宋_GB2312" w:cs="仿宋_GB2312" w:hint="eastAsia"/>
          <w:sz w:val="28"/>
          <w:szCs w:val="28"/>
        </w:rPr>
        <w:t>主持召开研究生会会议，制定研究生会工作计划，负责研究生会决议实施；</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sz w:val="28"/>
          <w:szCs w:val="28"/>
        </w:rPr>
        <w:t>3.</w:t>
      </w:r>
      <w:r w:rsidRPr="00B2259C">
        <w:rPr>
          <w:rFonts w:ascii="仿宋_GB2312" w:eastAsia="仿宋_GB2312" w:hAnsi="仿宋_GB2312" w:cs="仿宋_GB2312" w:hint="eastAsia"/>
          <w:sz w:val="28"/>
          <w:szCs w:val="28"/>
        </w:rPr>
        <w:t>定期向学院领导老师汇报工作情况，传达并贯彻学院领导老师对研会工作指导意见；</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sz w:val="28"/>
          <w:szCs w:val="28"/>
        </w:rPr>
        <w:t>4.</w:t>
      </w:r>
      <w:r w:rsidRPr="00B2259C">
        <w:rPr>
          <w:rFonts w:ascii="仿宋_GB2312" w:eastAsia="仿宋_GB2312" w:hAnsi="仿宋_GB2312" w:cs="仿宋_GB2312" w:hint="eastAsia"/>
          <w:sz w:val="28"/>
          <w:szCs w:val="28"/>
        </w:rPr>
        <w:t>提出研究生会干部调整及任免建议。</w:t>
      </w:r>
    </w:p>
    <w:p w:rsidR="00CA07C4" w:rsidRPr="000271BB" w:rsidRDefault="00CA07C4" w:rsidP="000271BB">
      <w:pPr>
        <w:spacing w:line="360" w:lineRule="auto"/>
        <w:ind w:firstLineChars="200" w:firstLine="31680"/>
        <w:rPr>
          <w:rFonts w:ascii="仿宋_GB2312" w:eastAsia="仿宋_GB2312" w:hAnsi="仿宋_GB2312"/>
          <w:b/>
          <w:bCs/>
          <w:sz w:val="32"/>
          <w:szCs w:val="32"/>
        </w:rPr>
      </w:pPr>
      <w:r>
        <w:rPr>
          <w:rFonts w:ascii="仿宋_GB2312" w:eastAsia="仿宋_GB2312" w:hAnsi="仿宋_GB2312" w:cs="仿宋_GB2312" w:hint="eastAsia"/>
          <w:b/>
          <w:bCs/>
          <w:sz w:val="32"/>
          <w:szCs w:val="32"/>
        </w:rPr>
        <w:t>二、部门介绍</w:t>
      </w:r>
    </w:p>
    <w:p w:rsidR="00CA07C4" w:rsidRDefault="00CA07C4" w:rsidP="000271BB">
      <w:pPr>
        <w:widowControl/>
        <w:spacing w:line="240" w:lineRule="atLeast"/>
        <w:ind w:firstLineChars="195" w:firstLine="31680"/>
        <w:jc w:val="left"/>
        <w:rPr>
          <w:rFonts w:ascii="仿宋_GB2312" w:eastAsia="仿宋_GB2312" w:hAnsi="Arial Unicode MS"/>
          <w:b/>
          <w:bCs/>
          <w:kern w:val="0"/>
          <w:sz w:val="28"/>
          <w:szCs w:val="28"/>
        </w:rPr>
      </w:pPr>
      <w:r>
        <w:rPr>
          <w:rFonts w:ascii="仿宋_GB2312" w:eastAsia="仿宋_GB2312" w:hAnsi="Arial Unicode MS" w:cs="仿宋_GB2312" w:hint="eastAsia"/>
          <w:b/>
          <w:bCs/>
          <w:kern w:val="0"/>
          <w:sz w:val="28"/>
          <w:szCs w:val="28"/>
        </w:rPr>
        <w:t>主席团（</w:t>
      </w:r>
      <w:r>
        <w:rPr>
          <w:rFonts w:ascii="仿宋_GB2312" w:eastAsia="仿宋_GB2312" w:hAnsi="Arial Unicode MS" w:cs="仿宋_GB2312"/>
          <w:b/>
          <w:bCs/>
          <w:kern w:val="0"/>
          <w:sz w:val="28"/>
          <w:szCs w:val="28"/>
        </w:rPr>
        <w:t>5</w:t>
      </w:r>
      <w:r>
        <w:rPr>
          <w:rFonts w:ascii="仿宋_GB2312" w:eastAsia="仿宋_GB2312" w:hAnsi="Arial Unicode MS" w:cs="仿宋_GB2312" w:hint="eastAsia"/>
          <w:b/>
          <w:bCs/>
          <w:kern w:val="0"/>
          <w:sz w:val="28"/>
          <w:szCs w:val="28"/>
        </w:rPr>
        <w:t>人）</w:t>
      </w:r>
    </w:p>
    <w:p w:rsidR="00CA07C4" w:rsidRDefault="00CA07C4" w:rsidP="00925FAE">
      <w:pPr>
        <w:widowControl/>
        <w:spacing w:line="240" w:lineRule="atLeast"/>
        <w:ind w:firstLineChars="200" w:firstLine="31680"/>
        <w:jc w:val="left"/>
        <w:rPr>
          <w:rFonts w:ascii="仿宋_GB2312" w:eastAsia="仿宋_GB2312" w:hAnsi="Arial Unicode MS"/>
          <w:kern w:val="0"/>
          <w:sz w:val="28"/>
          <w:szCs w:val="28"/>
        </w:rPr>
      </w:pPr>
      <w:r>
        <w:rPr>
          <w:rFonts w:ascii="仿宋_GB2312" w:eastAsia="仿宋_GB2312" w:hAnsi="Arial Unicode MS" w:cs="仿宋_GB2312" w:hint="eastAsia"/>
          <w:kern w:val="0"/>
          <w:sz w:val="28"/>
          <w:szCs w:val="28"/>
        </w:rPr>
        <w:t>全面负责研会工作，了解掌握各部门工作情况，提出意见和要求；主持召开矿业学院研究生会会议，制定工作计划，负责研会决议的实施；定期向上级组织汇报工作，并负责上级精神的传达和贯彻；提出研会干部调整和任免建议。</w:t>
      </w:r>
    </w:p>
    <w:p w:rsidR="00CA07C4" w:rsidRDefault="00CA07C4" w:rsidP="000271BB">
      <w:pPr>
        <w:widowControl/>
        <w:spacing w:line="240" w:lineRule="atLeast"/>
        <w:ind w:firstLineChars="200" w:firstLine="31680"/>
        <w:jc w:val="left"/>
        <w:rPr>
          <w:rFonts w:ascii="仿宋_GB2312" w:eastAsia="仿宋_GB2312" w:hAnsi="Arial Unicode MS"/>
          <w:b/>
          <w:bCs/>
          <w:kern w:val="0"/>
          <w:sz w:val="28"/>
          <w:szCs w:val="28"/>
        </w:rPr>
      </w:pPr>
      <w:r>
        <w:rPr>
          <w:rFonts w:ascii="仿宋_GB2312" w:eastAsia="仿宋_GB2312" w:hAnsi="Arial Unicode MS" w:cs="仿宋_GB2312" w:hint="eastAsia"/>
          <w:b/>
          <w:bCs/>
          <w:kern w:val="0"/>
          <w:sz w:val="28"/>
          <w:szCs w:val="28"/>
        </w:rPr>
        <w:t>综合事务部（主席</w:t>
      </w:r>
      <w:r>
        <w:rPr>
          <w:rFonts w:ascii="仿宋_GB2312" w:eastAsia="仿宋_GB2312" w:hAnsi="Arial Unicode MS" w:cs="仿宋_GB2312"/>
          <w:b/>
          <w:bCs/>
          <w:kern w:val="0"/>
          <w:sz w:val="28"/>
          <w:szCs w:val="28"/>
        </w:rPr>
        <w:t>1</w:t>
      </w:r>
      <w:r>
        <w:rPr>
          <w:rFonts w:ascii="仿宋_GB2312" w:eastAsia="仿宋_GB2312" w:hAnsi="Arial Unicode MS" w:cs="仿宋_GB2312" w:hint="eastAsia"/>
          <w:b/>
          <w:bCs/>
          <w:kern w:val="0"/>
          <w:sz w:val="28"/>
          <w:szCs w:val="28"/>
        </w:rPr>
        <w:t>人）</w:t>
      </w:r>
    </w:p>
    <w:p w:rsidR="00CA07C4" w:rsidRDefault="00CA07C4" w:rsidP="00925FAE">
      <w:pPr>
        <w:widowControl/>
        <w:spacing w:line="240" w:lineRule="atLeast"/>
        <w:ind w:firstLineChars="200" w:firstLine="31680"/>
        <w:jc w:val="left"/>
        <w:rPr>
          <w:rFonts w:ascii="仿宋_GB2312" w:eastAsia="仿宋_GB2312" w:hAnsi="Arial Unicode MS"/>
          <w:kern w:val="0"/>
          <w:sz w:val="28"/>
          <w:szCs w:val="28"/>
        </w:rPr>
      </w:pPr>
      <w:r>
        <w:rPr>
          <w:rFonts w:ascii="仿宋_GB2312" w:eastAsia="仿宋_GB2312" w:hAnsi="Arial Unicode MS" w:cs="仿宋_GB2312" w:hint="eastAsia"/>
          <w:kern w:val="0"/>
          <w:sz w:val="28"/>
          <w:szCs w:val="28"/>
        </w:rPr>
        <w:t>综合事务部是综合协调研究生会各项内部事务及对外交流的部门，是研会信息交流的中枢、信息共享的平台，起到上传下达的作用；是一个协调机构、执行机构和服务机构。</w:t>
      </w:r>
    </w:p>
    <w:p w:rsidR="00CA07C4" w:rsidRDefault="00CA07C4" w:rsidP="000271BB">
      <w:pPr>
        <w:widowControl/>
        <w:spacing w:line="240" w:lineRule="atLeast"/>
        <w:ind w:firstLineChars="196" w:firstLine="31680"/>
        <w:jc w:val="left"/>
        <w:rPr>
          <w:rFonts w:ascii="仿宋_GB2312" w:eastAsia="仿宋_GB2312" w:hAnsi="Arial Unicode MS"/>
          <w:b/>
          <w:bCs/>
          <w:kern w:val="0"/>
          <w:sz w:val="28"/>
          <w:szCs w:val="28"/>
        </w:rPr>
      </w:pPr>
      <w:r>
        <w:rPr>
          <w:rFonts w:ascii="仿宋_GB2312" w:eastAsia="仿宋_GB2312" w:hAnsi="Arial Unicode MS" w:cs="仿宋_GB2312" w:hint="eastAsia"/>
          <w:b/>
          <w:bCs/>
          <w:kern w:val="0"/>
          <w:sz w:val="28"/>
          <w:szCs w:val="28"/>
        </w:rPr>
        <w:t>学术科技部（副主席</w:t>
      </w:r>
      <w:r>
        <w:rPr>
          <w:rFonts w:ascii="仿宋_GB2312" w:eastAsia="仿宋_GB2312" w:hAnsi="Arial Unicode MS" w:cs="仿宋_GB2312"/>
          <w:b/>
          <w:bCs/>
          <w:kern w:val="0"/>
          <w:sz w:val="28"/>
          <w:szCs w:val="28"/>
        </w:rPr>
        <w:t>1</w:t>
      </w:r>
      <w:r>
        <w:rPr>
          <w:rFonts w:ascii="仿宋_GB2312" w:eastAsia="仿宋_GB2312" w:hAnsi="Arial Unicode MS" w:cs="仿宋_GB2312" w:hint="eastAsia"/>
          <w:b/>
          <w:bCs/>
          <w:kern w:val="0"/>
          <w:sz w:val="28"/>
          <w:szCs w:val="28"/>
        </w:rPr>
        <w:t>人）</w:t>
      </w:r>
    </w:p>
    <w:p w:rsidR="00CA07C4" w:rsidRDefault="00CA07C4" w:rsidP="00925FAE">
      <w:pPr>
        <w:widowControl/>
        <w:spacing w:line="240" w:lineRule="atLeast"/>
        <w:ind w:firstLineChars="200" w:firstLine="31680"/>
        <w:jc w:val="left"/>
        <w:rPr>
          <w:rFonts w:ascii="仿宋_GB2312" w:eastAsia="仿宋_GB2312" w:hAnsi="Arial Unicode MS"/>
          <w:kern w:val="0"/>
          <w:sz w:val="28"/>
          <w:szCs w:val="28"/>
        </w:rPr>
      </w:pPr>
      <w:r>
        <w:rPr>
          <w:rFonts w:ascii="仿宋_GB2312" w:eastAsia="仿宋_GB2312" w:hAnsi="Arial Unicode MS" w:cs="仿宋_GB2312" w:hint="eastAsia"/>
          <w:kern w:val="0"/>
          <w:sz w:val="28"/>
          <w:szCs w:val="28"/>
        </w:rPr>
        <w:t>学术科技部是主管本学院研究生学术交流、学术科研活动和学风建设的部门，以活跃学术气氛、加强学术交流为基本职能，旨在提高我院研究生的创新意识，提高学术水平，弘扬学术诚信，促进本院研究生之间，以及与其他学院、学校和科研单位的学术交流。</w:t>
      </w:r>
    </w:p>
    <w:p w:rsidR="00CA07C4" w:rsidRDefault="00CA07C4" w:rsidP="000271BB">
      <w:pPr>
        <w:widowControl/>
        <w:spacing w:line="240" w:lineRule="atLeast"/>
        <w:ind w:firstLineChars="196" w:firstLine="31680"/>
        <w:jc w:val="left"/>
        <w:rPr>
          <w:rFonts w:ascii="仿宋_GB2312" w:eastAsia="仿宋_GB2312" w:hAnsi="Arial Unicode MS"/>
          <w:b/>
          <w:bCs/>
          <w:kern w:val="0"/>
          <w:sz w:val="28"/>
          <w:szCs w:val="28"/>
        </w:rPr>
      </w:pPr>
      <w:r>
        <w:rPr>
          <w:rFonts w:ascii="仿宋_GB2312" w:eastAsia="仿宋_GB2312" w:hAnsi="Arial Unicode MS" w:cs="仿宋_GB2312" w:hint="eastAsia"/>
          <w:b/>
          <w:bCs/>
          <w:kern w:val="0"/>
          <w:sz w:val="28"/>
          <w:szCs w:val="28"/>
        </w:rPr>
        <w:t>文体拓展部（副主席</w:t>
      </w:r>
      <w:r>
        <w:rPr>
          <w:rFonts w:ascii="仿宋_GB2312" w:eastAsia="仿宋_GB2312" w:hAnsi="Arial Unicode MS" w:cs="仿宋_GB2312"/>
          <w:b/>
          <w:bCs/>
          <w:kern w:val="0"/>
          <w:sz w:val="28"/>
          <w:szCs w:val="28"/>
        </w:rPr>
        <w:t>1</w:t>
      </w:r>
      <w:r>
        <w:rPr>
          <w:rFonts w:ascii="仿宋_GB2312" w:eastAsia="仿宋_GB2312" w:hAnsi="Arial Unicode MS" w:cs="仿宋_GB2312" w:hint="eastAsia"/>
          <w:b/>
          <w:bCs/>
          <w:kern w:val="0"/>
          <w:sz w:val="28"/>
          <w:szCs w:val="28"/>
        </w:rPr>
        <w:t>人）</w:t>
      </w:r>
    </w:p>
    <w:p w:rsidR="00CA07C4" w:rsidRDefault="00CA07C4" w:rsidP="00925FAE">
      <w:pPr>
        <w:widowControl/>
        <w:spacing w:line="240" w:lineRule="atLeast"/>
        <w:ind w:firstLineChars="200" w:firstLine="31680"/>
        <w:jc w:val="left"/>
        <w:rPr>
          <w:rFonts w:ascii="仿宋_GB2312" w:eastAsia="仿宋_GB2312" w:hAnsi="Arial Unicode MS"/>
          <w:kern w:val="0"/>
          <w:sz w:val="28"/>
          <w:szCs w:val="28"/>
        </w:rPr>
      </w:pPr>
      <w:r>
        <w:rPr>
          <w:rFonts w:ascii="仿宋_GB2312" w:eastAsia="仿宋_GB2312" w:hAnsi="Arial Unicode MS" w:cs="仿宋_GB2312" w:hint="eastAsia"/>
          <w:kern w:val="0"/>
          <w:sz w:val="28"/>
          <w:szCs w:val="28"/>
        </w:rPr>
        <w:t>文体拓展部是主管开展本学院研究生文体活动及其他素质拓展活动的部门，积极创造条件，组织研究生开展健康且丰富多彩的研究生群体活动，丰富研究生校园文化生活。</w:t>
      </w:r>
    </w:p>
    <w:p w:rsidR="00CA07C4" w:rsidRDefault="00CA07C4" w:rsidP="000271BB">
      <w:pPr>
        <w:widowControl/>
        <w:spacing w:line="240" w:lineRule="atLeast"/>
        <w:ind w:firstLineChars="196" w:firstLine="31680"/>
        <w:jc w:val="left"/>
        <w:rPr>
          <w:rFonts w:ascii="仿宋_GB2312" w:eastAsia="仿宋_GB2312" w:hAnsi="Arial Unicode MS"/>
          <w:b/>
          <w:bCs/>
          <w:kern w:val="0"/>
          <w:sz w:val="28"/>
          <w:szCs w:val="28"/>
        </w:rPr>
      </w:pPr>
      <w:r>
        <w:rPr>
          <w:rFonts w:ascii="仿宋_GB2312" w:eastAsia="仿宋_GB2312" w:hAnsi="Arial Unicode MS" w:cs="仿宋_GB2312" w:hint="eastAsia"/>
          <w:b/>
          <w:bCs/>
          <w:kern w:val="0"/>
          <w:sz w:val="28"/>
          <w:szCs w:val="28"/>
        </w:rPr>
        <w:t>公益权益部（副主席</w:t>
      </w:r>
      <w:r>
        <w:rPr>
          <w:rFonts w:ascii="仿宋_GB2312" w:eastAsia="仿宋_GB2312" w:hAnsi="Arial Unicode MS" w:cs="仿宋_GB2312"/>
          <w:b/>
          <w:bCs/>
          <w:kern w:val="0"/>
          <w:sz w:val="28"/>
          <w:szCs w:val="28"/>
        </w:rPr>
        <w:t>1</w:t>
      </w:r>
      <w:r>
        <w:rPr>
          <w:rFonts w:ascii="仿宋_GB2312" w:eastAsia="仿宋_GB2312" w:hAnsi="Arial Unicode MS" w:cs="仿宋_GB2312" w:hint="eastAsia"/>
          <w:b/>
          <w:bCs/>
          <w:kern w:val="0"/>
          <w:sz w:val="28"/>
          <w:szCs w:val="28"/>
        </w:rPr>
        <w:t>人）</w:t>
      </w:r>
    </w:p>
    <w:p w:rsidR="00CA07C4" w:rsidRDefault="00CA07C4" w:rsidP="00925FAE">
      <w:pPr>
        <w:widowControl/>
        <w:spacing w:line="240" w:lineRule="atLeast"/>
        <w:ind w:firstLineChars="200" w:firstLine="31680"/>
        <w:jc w:val="left"/>
        <w:rPr>
          <w:rFonts w:ascii="仿宋_GB2312" w:eastAsia="仿宋_GB2312" w:hAnsi="Arial Unicode MS"/>
          <w:kern w:val="0"/>
          <w:sz w:val="28"/>
          <w:szCs w:val="28"/>
        </w:rPr>
      </w:pPr>
      <w:r>
        <w:rPr>
          <w:rFonts w:ascii="仿宋_GB2312" w:eastAsia="仿宋_GB2312" w:hAnsi="Arial Unicode MS" w:cs="仿宋_GB2312" w:hint="eastAsia"/>
          <w:kern w:val="0"/>
          <w:sz w:val="28"/>
          <w:szCs w:val="28"/>
        </w:rPr>
        <w:t>公益权益部是主管本学院研究生权益工作及公益活动开展的部门，开展各项研究生权益维护工作、专项调研活动，推动研究生志愿服务工作，把握研究生志愿服务意向，引导研究生积极投身志愿服务活动。</w:t>
      </w:r>
    </w:p>
    <w:p w:rsidR="00CA07C4" w:rsidRDefault="00CA07C4" w:rsidP="000271BB">
      <w:pPr>
        <w:widowControl/>
        <w:spacing w:line="240" w:lineRule="atLeast"/>
        <w:ind w:firstLineChars="196" w:firstLine="31680"/>
        <w:jc w:val="left"/>
        <w:rPr>
          <w:rFonts w:ascii="仿宋_GB2312" w:eastAsia="仿宋_GB2312" w:hAnsi="Arial Unicode MS"/>
          <w:b/>
          <w:bCs/>
          <w:kern w:val="0"/>
          <w:sz w:val="28"/>
          <w:szCs w:val="28"/>
        </w:rPr>
      </w:pPr>
      <w:r>
        <w:rPr>
          <w:rFonts w:ascii="仿宋_GB2312" w:eastAsia="仿宋_GB2312" w:hAnsi="Arial Unicode MS" w:cs="仿宋_GB2312" w:hint="eastAsia"/>
          <w:b/>
          <w:bCs/>
          <w:kern w:val="0"/>
          <w:sz w:val="28"/>
          <w:szCs w:val="28"/>
        </w:rPr>
        <w:t>融媒体中心（副主席</w:t>
      </w:r>
      <w:r>
        <w:rPr>
          <w:rFonts w:ascii="仿宋_GB2312" w:eastAsia="仿宋_GB2312" w:hAnsi="Arial Unicode MS" w:cs="仿宋_GB2312"/>
          <w:b/>
          <w:bCs/>
          <w:kern w:val="0"/>
          <w:sz w:val="28"/>
          <w:szCs w:val="28"/>
        </w:rPr>
        <w:t>1</w:t>
      </w:r>
      <w:r>
        <w:rPr>
          <w:rFonts w:ascii="仿宋_GB2312" w:eastAsia="仿宋_GB2312" w:hAnsi="Arial Unicode MS" w:cs="仿宋_GB2312" w:hint="eastAsia"/>
          <w:b/>
          <w:bCs/>
          <w:kern w:val="0"/>
          <w:sz w:val="28"/>
          <w:szCs w:val="28"/>
        </w:rPr>
        <w:t>人）</w:t>
      </w:r>
    </w:p>
    <w:p w:rsidR="00CA07C4" w:rsidRDefault="00CA07C4" w:rsidP="00925FAE">
      <w:pPr>
        <w:widowControl/>
        <w:spacing w:line="240" w:lineRule="atLeast"/>
        <w:ind w:firstLineChars="200" w:firstLine="31680"/>
        <w:jc w:val="left"/>
        <w:rPr>
          <w:rFonts w:ascii="仿宋_GB2312" w:eastAsia="仿宋_GB2312" w:hAnsi="Arial Unicode MS"/>
          <w:kern w:val="0"/>
          <w:sz w:val="28"/>
          <w:szCs w:val="28"/>
        </w:rPr>
      </w:pPr>
      <w:r>
        <w:rPr>
          <w:rFonts w:ascii="仿宋_GB2312" w:eastAsia="仿宋_GB2312" w:hAnsi="Arial Unicode MS" w:cs="仿宋_GB2312" w:hint="eastAsia"/>
          <w:kern w:val="0"/>
          <w:sz w:val="28"/>
          <w:szCs w:val="28"/>
        </w:rPr>
        <w:t>融媒体中心是主管新闻报道、活动宣传及传达精神的部门，负责本学院研究生学生媒体建设及日常运作，视频及活动海报制作，进行本院全体学生活动新闻创作和报道，引领学院先进文化的传播与发展。</w:t>
      </w:r>
    </w:p>
    <w:p w:rsidR="00CA07C4" w:rsidRDefault="00CA07C4" w:rsidP="000271BB">
      <w:pPr>
        <w:spacing w:line="360" w:lineRule="auto"/>
        <w:ind w:firstLineChars="200" w:firstLine="31680"/>
        <w:rPr>
          <w:rFonts w:ascii="仿宋_GB2312" w:eastAsia="仿宋_GB2312" w:hAnsi="仿宋_GB2312"/>
          <w:b/>
          <w:bCs/>
          <w:sz w:val="32"/>
          <w:szCs w:val="32"/>
        </w:rPr>
      </w:pPr>
      <w:r>
        <w:rPr>
          <w:rFonts w:ascii="仿宋_GB2312" w:eastAsia="仿宋_GB2312" w:hAnsi="仿宋_GB2312" w:cs="仿宋_GB2312" w:hint="eastAsia"/>
          <w:b/>
          <w:bCs/>
          <w:sz w:val="32"/>
          <w:szCs w:val="32"/>
        </w:rPr>
        <w:t>三、报名条件</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sz w:val="28"/>
          <w:szCs w:val="28"/>
        </w:rPr>
        <w:t>1.</w:t>
      </w:r>
      <w:r w:rsidRPr="00B2259C">
        <w:rPr>
          <w:rFonts w:ascii="仿宋_GB2312" w:eastAsia="仿宋_GB2312" w:hAnsi="仿宋_GB2312" w:cs="仿宋_GB2312" w:hint="eastAsia"/>
          <w:sz w:val="28"/>
          <w:szCs w:val="28"/>
        </w:rPr>
        <w:t>具有较高的思想政治觉悟和良好的道德素质；</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sz w:val="28"/>
          <w:szCs w:val="28"/>
        </w:rPr>
        <w:t>2.</w:t>
      </w:r>
      <w:r w:rsidRPr="00B2259C">
        <w:rPr>
          <w:rFonts w:ascii="仿宋_GB2312" w:eastAsia="仿宋_GB2312" w:hAnsi="仿宋_GB2312" w:cs="仿宋_GB2312" w:hint="eastAsia"/>
          <w:sz w:val="28"/>
          <w:szCs w:val="28"/>
        </w:rPr>
        <w:t>遵纪守法，成绩优良，有较强的组织纪律观念；</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sz w:val="28"/>
          <w:szCs w:val="28"/>
        </w:rPr>
        <w:t>3.</w:t>
      </w:r>
      <w:r w:rsidRPr="00B2259C">
        <w:rPr>
          <w:rFonts w:ascii="仿宋_GB2312" w:eastAsia="仿宋_GB2312" w:hAnsi="仿宋_GB2312" w:cs="仿宋_GB2312" w:hint="eastAsia"/>
          <w:sz w:val="28"/>
          <w:szCs w:val="28"/>
        </w:rPr>
        <w:t>热衷研究生会工作，吃苦耐劳，有一定的领导工作能力和社会活动能力；</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sz w:val="28"/>
          <w:szCs w:val="28"/>
        </w:rPr>
        <w:t>4.</w:t>
      </w:r>
      <w:r w:rsidRPr="00B2259C">
        <w:rPr>
          <w:rFonts w:ascii="仿宋_GB2312" w:eastAsia="仿宋_GB2312" w:hAnsi="仿宋_GB2312" w:cs="仿宋_GB2312" w:hint="eastAsia"/>
          <w:sz w:val="28"/>
          <w:szCs w:val="28"/>
        </w:rPr>
        <w:t>有较强的责任感、服务意识和团队协作精神。</w:t>
      </w:r>
    </w:p>
    <w:p w:rsidR="00CA07C4" w:rsidRPr="00B2259C" w:rsidRDefault="00CA07C4" w:rsidP="00B2259C">
      <w:pPr>
        <w:spacing w:line="360" w:lineRule="auto"/>
        <w:ind w:firstLineChars="200" w:firstLine="31680"/>
        <w:rPr>
          <w:rFonts w:ascii="仿宋_GB2312" w:eastAsia="仿宋_GB2312" w:hAnsi="仿宋_GB2312"/>
          <w:b/>
          <w:bCs/>
          <w:sz w:val="32"/>
          <w:szCs w:val="32"/>
        </w:rPr>
      </w:pPr>
      <w:r w:rsidRPr="00B2259C">
        <w:rPr>
          <w:rFonts w:ascii="仿宋_GB2312" w:eastAsia="仿宋_GB2312" w:hAnsi="仿宋_GB2312" w:cs="仿宋_GB2312" w:hint="eastAsia"/>
          <w:b/>
          <w:bCs/>
          <w:sz w:val="32"/>
          <w:szCs w:val="32"/>
        </w:rPr>
        <w:t>四、报名方式及时间</w:t>
      </w:r>
    </w:p>
    <w:p w:rsidR="00CA07C4" w:rsidRPr="00B2259C" w:rsidRDefault="00CA07C4" w:rsidP="00B2259C">
      <w:pPr>
        <w:spacing w:line="360" w:lineRule="auto"/>
        <w:ind w:firstLineChars="200" w:firstLine="31680"/>
        <w:rPr>
          <w:rFonts w:ascii="仿宋_GB2312" w:eastAsia="仿宋_GB2312" w:hAnsi="仿宋_GB2312"/>
          <w:sz w:val="28"/>
          <w:szCs w:val="28"/>
        </w:rPr>
      </w:pPr>
      <w:r w:rsidRPr="00B2259C">
        <w:rPr>
          <w:rFonts w:ascii="仿宋_GB2312" w:eastAsia="仿宋_GB2312" w:hAnsi="仿宋_GB2312" w:cs="仿宋_GB2312" w:hint="eastAsia"/>
          <w:sz w:val="28"/>
          <w:szCs w:val="28"/>
        </w:rPr>
        <w:t>采用个人报名的方式，凡符合竞选条件、有意愿报名的同学填写《矿业与安全工程学院研究生会主席团换届报名表》（附件一），学生本人将纸质报名表于</w:t>
      </w:r>
      <w:r w:rsidRPr="00B2259C">
        <w:rPr>
          <w:rFonts w:ascii="仿宋_GB2312" w:eastAsia="仿宋_GB2312" w:hAnsi="仿宋_GB2312" w:cs="仿宋_GB2312"/>
          <w:sz w:val="28"/>
          <w:szCs w:val="28"/>
        </w:rPr>
        <w:t>7</w:t>
      </w:r>
      <w:r w:rsidRPr="00B2259C">
        <w:rPr>
          <w:rFonts w:ascii="仿宋_GB2312" w:eastAsia="仿宋_GB2312" w:hAnsi="仿宋_GB2312" w:cs="仿宋_GB2312" w:hint="eastAsia"/>
          <w:sz w:val="28"/>
          <w:szCs w:val="28"/>
        </w:rPr>
        <w:t>月</w:t>
      </w:r>
      <w:r w:rsidRPr="00B2259C">
        <w:rPr>
          <w:rFonts w:ascii="仿宋_GB2312" w:eastAsia="仿宋_GB2312" w:hAnsi="仿宋_GB2312" w:cs="仿宋_GB2312"/>
          <w:sz w:val="28"/>
          <w:szCs w:val="28"/>
        </w:rPr>
        <w:t>11</w:t>
      </w:r>
      <w:r w:rsidRPr="00B2259C">
        <w:rPr>
          <w:rFonts w:ascii="仿宋_GB2312" w:eastAsia="仿宋_GB2312" w:hAnsi="仿宋_GB2312" w:cs="仿宋_GB2312" w:hint="eastAsia"/>
          <w:sz w:val="28"/>
          <w:szCs w:val="28"/>
        </w:rPr>
        <w:t>日</w:t>
      </w:r>
      <w:r w:rsidRPr="00B2259C">
        <w:rPr>
          <w:rFonts w:ascii="仿宋_GB2312" w:eastAsia="仿宋_GB2312" w:hAnsi="仿宋_GB2312" w:cs="仿宋_GB2312"/>
          <w:sz w:val="28"/>
          <w:szCs w:val="28"/>
        </w:rPr>
        <w:t>18</w:t>
      </w:r>
      <w:r w:rsidRPr="00B2259C">
        <w:rPr>
          <w:rFonts w:ascii="仿宋_GB2312" w:eastAsia="仿宋_GB2312" w:hAnsi="仿宋_GB2312" w:cs="仿宋_GB2312" w:hint="eastAsia"/>
          <w:sz w:val="28"/>
          <w:szCs w:val="28"/>
        </w:rPr>
        <w:t>点前交至</w:t>
      </w:r>
      <w:r w:rsidRPr="00B2259C">
        <w:rPr>
          <w:rFonts w:ascii="仿宋_GB2312" w:eastAsia="仿宋_GB2312" w:hAnsi="仿宋_GB2312" w:cs="仿宋_GB2312"/>
          <w:sz w:val="28"/>
          <w:szCs w:val="28"/>
        </w:rPr>
        <w:t>J4-228</w:t>
      </w:r>
      <w:r w:rsidRPr="00B2259C">
        <w:rPr>
          <w:rFonts w:ascii="仿宋_GB2312" w:eastAsia="仿宋_GB2312" w:hAnsi="仿宋_GB2312" w:cs="仿宋_GB2312" w:hint="eastAsia"/>
          <w:sz w:val="28"/>
          <w:szCs w:val="28"/>
        </w:rPr>
        <w:t>（学院楼二楼半）王海燕处。</w:t>
      </w:r>
    </w:p>
    <w:p w:rsidR="00CA07C4" w:rsidRPr="00B2259C" w:rsidRDefault="00CA07C4" w:rsidP="00B2259C">
      <w:pPr>
        <w:spacing w:line="360" w:lineRule="auto"/>
        <w:ind w:firstLineChars="200" w:firstLine="31680"/>
        <w:rPr>
          <w:rFonts w:ascii="仿宋_GB2312" w:eastAsia="仿宋_GB2312" w:hAnsi="仿宋_GB2312"/>
          <w:sz w:val="32"/>
          <w:szCs w:val="32"/>
        </w:rPr>
      </w:pPr>
      <w:r w:rsidRPr="00B2259C">
        <w:rPr>
          <w:rFonts w:ascii="仿宋_GB2312" w:eastAsia="仿宋_GB2312" w:hAnsi="仿宋_GB2312" w:cs="仿宋_GB2312" w:hint="eastAsia"/>
          <w:sz w:val="28"/>
          <w:szCs w:val="28"/>
        </w:rPr>
        <w:t>联系方式：</w:t>
      </w:r>
      <w:r w:rsidRPr="00B2259C">
        <w:rPr>
          <w:rFonts w:ascii="仿宋_GB2312" w:eastAsia="仿宋_GB2312" w:hAnsi="仿宋_GB2312" w:cs="仿宋_GB2312"/>
          <w:sz w:val="28"/>
          <w:szCs w:val="28"/>
        </w:rPr>
        <w:t>15689912339</w:t>
      </w:r>
      <w:r w:rsidRPr="00B2259C">
        <w:rPr>
          <w:rFonts w:ascii="仿宋_GB2312" w:eastAsia="仿宋_GB2312" w:hAnsi="仿宋_GB2312" w:cs="仿宋_GB2312" w:hint="eastAsia"/>
          <w:sz w:val="28"/>
          <w:szCs w:val="28"/>
        </w:rPr>
        <w:t>（王海燕）</w:t>
      </w:r>
    </w:p>
    <w:p w:rsidR="00CA07C4" w:rsidRDefault="00CA07C4" w:rsidP="000271BB">
      <w:pPr>
        <w:spacing w:line="360" w:lineRule="auto"/>
        <w:ind w:firstLineChars="200" w:firstLine="31680"/>
        <w:rPr>
          <w:rFonts w:ascii="仿宋_GB2312" w:eastAsia="仿宋_GB2312" w:hAnsi="仿宋_GB2312"/>
          <w:b/>
          <w:bCs/>
          <w:sz w:val="32"/>
          <w:szCs w:val="32"/>
        </w:rPr>
      </w:pPr>
    </w:p>
    <w:p w:rsidR="00CA07C4" w:rsidRPr="000271BB" w:rsidRDefault="00CA07C4" w:rsidP="000271BB">
      <w:pPr>
        <w:spacing w:line="360" w:lineRule="auto"/>
        <w:ind w:firstLine="645"/>
        <w:rPr>
          <w:rFonts w:ascii="仿宋_GB2312" w:eastAsia="仿宋_GB2312" w:hAnsi="仿宋_GB2312"/>
          <w:sz w:val="32"/>
          <w:szCs w:val="32"/>
        </w:rPr>
      </w:pPr>
    </w:p>
    <w:p w:rsidR="00CA07C4" w:rsidRDefault="00CA07C4">
      <w:pPr>
        <w:spacing w:line="360" w:lineRule="auto"/>
        <w:rPr>
          <w:rFonts w:ascii="仿宋_GB2312" w:eastAsia="仿宋_GB2312" w:hAnsi="仿宋_GB2312"/>
          <w:sz w:val="32"/>
          <w:szCs w:val="32"/>
        </w:rPr>
      </w:pPr>
    </w:p>
    <w:p w:rsidR="00CA07C4" w:rsidRDefault="00CA07C4" w:rsidP="00C82273">
      <w:pPr>
        <w:spacing w:line="360" w:lineRule="auto"/>
        <w:ind w:firstLineChars="200" w:firstLine="31680"/>
        <w:jc w:val="center"/>
        <w:rPr>
          <w:rFonts w:ascii="仿宋_GB2312" w:eastAsia="仿宋_GB2312" w:hAnsi="仿宋_GB2312"/>
          <w:sz w:val="32"/>
          <w:szCs w:val="32"/>
        </w:rPr>
      </w:pPr>
      <w:r>
        <w:rPr>
          <w:rFonts w:ascii="仿宋_GB2312" w:eastAsia="仿宋_GB2312" w:hAnsi="仿宋_GB2312" w:cs="仿宋_GB2312"/>
          <w:sz w:val="32"/>
          <w:szCs w:val="32"/>
        </w:rPr>
        <w:t xml:space="preserve">                      </w:t>
      </w:r>
    </w:p>
    <w:p w:rsidR="00CA07C4" w:rsidRDefault="00CA07C4" w:rsidP="00C82273">
      <w:pPr>
        <w:spacing w:line="360" w:lineRule="auto"/>
        <w:ind w:firstLineChars="200" w:firstLine="31680"/>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矿业与安全工程学院团委</w:t>
      </w:r>
      <w:r>
        <w:rPr>
          <w:rFonts w:ascii="仿宋_GB2312" w:eastAsia="仿宋_GB2312" w:hAnsi="仿宋_GB2312" w:cs="仿宋_GB2312"/>
          <w:sz w:val="32"/>
          <w:szCs w:val="32"/>
        </w:rPr>
        <w:t xml:space="preserve"> </w:t>
      </w:r>
    </w:p>
    <w:p w:rsidR="00CA07C4" w:rsidRDefault="00CA07C4" w:rsidP="00C82273">
      <w:pPr>
        <w:spacing w:line="360" w:lineRule="auto"/>
        <w:ind w:firstLineChars="200" w:firstLine="31680"/>
        <w:jc w:val="right"/>
        <w:rPr>
          <w:rFonts w:ascii="仿宋_GB2312" w:eastAsia="仿宋_GB2312" w:hAnsi="仿宋_GB2312"/>
          <w:sz w:val="32"/>
          <w:szCs w:val="32"/>
        </w:rPr>
      </w:pPr>
      <w:r>
        <w:rPr>
          <w:rFonts w:ascii="仿宋_GB2312" w:eastAsia="仿宋_GB2312" w:hAnsi="仿宋_GB2312" w:cs="仿宋_GB2312" w:hint="eastAsia"/>
          <w:sz w:val="32"/>
          <w:szCs w:val="32"/>
        </w:rPr>
        <w:t>矿业与安全工程学院研究生会</w:t>
      </w:r>
    </w:p>
    <w:p w:rsidR="00CA07C4" w:rsidRDefault="00CA07C4" w:rsidP="00C82273">
      <w:pPr>
        <w:spacing w:line="360" w:lineRule="auto"/>
        <w:ind w:firstLineChars="200" w:firstLine="31680"/>
        <w:jc w:val="center"/>
        <w:rPr>
          <w:rFonts w:ascii="仿宋_GB2312" w:eastAsia="仿宋_GB2312" w:hAnsi="仿宋_GB2312"/>
          <w:sz w:val="32"/>
          <w:szCs w:val="32"/>
        </w:rPr>
      </w:pPr>
      <w:r>
        <w:rPr>
          <w:rFonts w:ascii="仿宋_GB2312" w:eastAsia="仿宋_GB2312" w:hAnsi="仿宋_GB2312" w:cs="仿宋_GB2312"/>
          <w:sz w:val="32"/>
          <w:szCs w:val="32"/>
        </w:rPr>
        <w:t xml:space="preserve">                        2019</w:t>
      </w:r>
      <w:bookmarkStart w:id="0" w:name="_GoBack"/>
      <w:bookmarkEnd w:id="0"/>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p>
    <w:p w:rsidR="00CA07C4" w:rsidRDefault="00CA07C4"/>
    <w:p w:rsidR="00CA07C4" w:rsidRDefault="00CA07C4"/>
    <w:p w:rsidR="00CA07C4" w:rsidRDefault="00CA07C4">
      <w:pPr>
        <w:rPr>
          <w:rFonts w:eastAsia="仿宋"/>
          <w:sz w:val="28"/>
          <w:szCs w:val="28"/>
        </w:rPr>
      </w:pPr>
      <w:r>
        <w:rPr>
          <w:rFonts w:eastAsia="仿宋"/>
          <w:sz w:val="28"/>
          <w:szCs w:val="28"/>
        </w:rPr>
        <w:br w:type="page"/>
      </w:r>
      <w:r>
        <w:rPr>
          <w:rFonts w:eastAsia="仿宋" w:cs="仿宋" w:hint="eastAsia"/>
          <w:sz w:val="28"/>
          <w:szCs w:val="28"/>
        </w:rPr>
        <w:t>附件一：</w:t>
      </w:r>
    </w:p>
    <w:p w:rsidR="00CA07C4" w:rsidRDefault="00CA07C4">
      <w:pPr>
        <w:jc w:val="center"/>
        <w:rPr>
          <w:rFonts w:eastAsia="黑体"/>
          <w:b/>
          <w:bCs/>
          <w:sz w:val="36"/>
          <w:szCs w:val="36"/>
        </w:rPr>
      </w:pPr>
      <w:r>
        <w:rPr>
          <w:rFonts w:eastAsia="黑体" w:cs="黑体" w:hint="eastAsia"/>
          <w:b/>
          <w:bCs/>
          <w:sz w:val="36"/>
          <w:szCs w:val="36"/>
        </w:rPr>
        <w:t>矿业与安全工程学院研究生会主席团换届报名表</w:t>
      </w:r>
    </w:p>
    <w:p w:rsidR="00CA07C4" w:rsidRDefault="00CA07C4">
      <w:pPr>
        <w:jc w:val="center"/>
        <w:rPr>
          <w:b/>
          <w:bCs/>
          <w:sz w:val="18"/>
          <w:szCs w:val="18"/>
        </w:rPr>
      </w:pP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1"/>
        <w:gridCol w:w="1717"/>
        <w:gridCol w:w="858"/>
        <w:gridCol w:w="860"/>
        <w:gridCol w:w="858"/>
        <w:gridCol w:w="859"/>
        <w:gridCol w:w="1715"/>
      </w:tblGrid>
      <w:tr w:rsidR="00CA07C4">
        <w:trPr>
          <w:trHeight w:val="569"/>
        </w:trPr>
        <w:tc>
          <w:tcPr>
            <w:tcW w:w="1711" w:type="dxa"/>
            <w:vAlign w:val="center"/>
          </w:tcPr>
          <w:p w:rsidR="00CA07C4" w:rsidRDefault="00CA07C4">
            <w:pPr>
              <w:jc w:val="center"/>
            </w:pPr>
            <w:r>
              <w:rPr>
                <w:rFonts w:cs="宋体" w:hint="eastAsia"/>
              </w:rPr>
              <w:t>姓</w:t>
            </w:r>
            <w:r>
              <w:t xml:space="preserve">  </w:t>
            </w:r>
            <w:r>
              <w:rPr>
                <w:rFonts w:cs="宋体" w:hint="eastAsia"/>
              </w:rPr>
              <w:t>名</w:t>
            </w:r>
          </w:p>
        </w:tc>
        <w:tc>
          <w:tcPr>
            <w:tcW w:w="1717" w:type="dxa"/>
            <w:vAlign w:val="center"/>
          </w:tcPr>
          <w:p w:rsidR="00CA07C4" w:rsidRDefault="00CA07C4">
            <w:pPr>
              <w:jc w:val="center"/>
            </w:pPr>
          </w:p>
        </w:tc>
        <w:tc>
          <w:tcPr>
            <w:tcW w:w="858" w:type="dxa"/>
            <w:vAlign w:val="center"/>
          </w:tcPr>
          <w:p w:rsidR="00CA07C4" w:rsidRDefault="00CA07C4">
            <w:pPr>
              <w:jc w:val="center"/>
            </w:pPr>
            <w:r>
              <w:rPr>
                <w:rFonts w:cs="宋体" w:hint="eastAsia"/>
              </w:rPr>
              <w:t>性</w:t>
            </w:r>
            <w:r>
              <w:t xml:space="preserve">  </w:t>
            </w:r>
            <w:r>
              <w:rPr>
                <w:rFonts w:cs="宋体" w:hint="eastAsia"/>
              </w:rPr>
              <w:t>别</w:t>
            </w:r>
          </w:p>
        </w:tc>
        <w:tc>
          <w:tcPr>
            <w:tcW w:w="860" w:type="dxa"/>
            <w:vAlign w:val="center"/>
          </w:tcPr>
          <w:p w:rsidR="00CA07C4" w:rsidRDefault="00CA07C4">
            <w:pPr>
              <w:jc w:val="center"/>
            </w:pPr>
          </w:p>
        </w:tc>
        <w:tc>
          <w:tcPr>
            <w:tcW w:w="858" w:type="dxa"/>
            <w:vAlign w:val="center"/>
          </w:tcPr>
          <w:p w:rsidR="00CA07C4" w:rsidRDefault="00CA07C4">
            <w:pPr>
              <w:jc w:val="center"/>
            </w:pPr>
            <w:r>
              <w:rPr>
                <w:rFonts w:cs="宋体" w:hint="eastAsia"/>
              </w:rPr>
              <w:t>民</w:t>
            </w:r>
            <w:r>
              <w:t xml:space="preserve">  </w:t>
            </w:r>
            <w:r>
              <w:rPr>
                <w:rFonts w:cs="宋体" w:hint="eastAsia"/>
              </w:rPr>
              <w:t>族</w:t>
            </w:r>
          </w:p>
        </w:tc>
        <w:tc>
          <w:tcPr>
            <w:tcW w:w="859" w:type="dxa"/>
            <w:vAlign w:val="center"/>
          </w:tcPr>
          <w:p w:rsidR="00CA07C4" w:rsidRDefault="00CA07C4">
            <w:pPr>
              <w:jc w:val="center"/>
            </w:pPr>
          </w:p>
        </w:tc>
        <w:tc>
          <w:tcPr>
            <w:tcW w:w="1715" w:type="dxa"/>
            <w:vMerge w:val="restart"/>
            <w:vAlign w:val="center"/>
          </w:tcPr>
          <w:p w:rsidR="00CA07C4" w:rsidRDefault="00CA07C4">
            <w:pPr>
              <w:jc w:val="center"/>
            </w:pPr>
            <w:r>
              <w:rPr>
                <w:rFonts w:cs="宋体" w:hint="eastAsia"/>
              </w:rPr>
              <w:t>照片</w:t>
            </w:r>
          </w:p>
          <w:p w:rsidR="00CA07C4" w:rsidRDefault="00CA07C4">
            <w:pPr>
              <w:jc w:val="center"/>
            </w:pPr>
            <w:r>
              <w:rPr>
                <w:rFonts w:cs="宋体" w:hint="eastAsia"/>
              </w:rPr>
              <w:t>（一寸）</w:t>
            </w:r>
          </w:p>
        </w:tc>
      </w:tr>
      <w:tr w:rsidR="00CA07C4">
        <w:trPr>
          <w:trHeight w:val="670"/>
        </w:trPr>
        <w:tc>
          <w:tcPr>
            <w:tcW w:w="1711" w:type="dxa"/>
            <w:vAlign w:val="center"/>
          </w:tcPr>
          <w:p w:rsidR="00CA07C4" w:rsidRDefault="00CA07C4">
            <w:pPr>
              <w:jc w:val="center"/>
            </w:pPr>
            <w:r>
              <w:rPr>
                <w:rFonts w:cs="宋体" w:hint="eastAsia"/>
              </w:rPr>
              <w:t>出生年月</w:t>
            </w:r>
          </w:p>
        </w:tc>
        <w:tc>
          <w:tcPr>
            <w:tcW w:w="1717" w:type="dxa"/>
            <w:vAlign w:val="center"/>
          </w:tcPr>
          <w:p w:rsidR="00CA07C4" w:rsidRDefault="00CA07C4">
            <w:pPr>
              <w:jc w:val="center"/>
            </w:pPr>
          </w:p>
        </w:tc>
        <w:tc>
          <w:tcPr>
            <w:tcW w:w="1718" w:type="dxa"/>
            <w:gridSpan w:val="2"/>
            <w:vAlign w:val="center"/>
          </w:tcPr>
          <w:p w:rsidR="00CA07C4" w:rsidRDefault="00CA07C4">
            <w:pPr>
              <w:jc w:val="center"/>
            </w:pPr>
            <w:r>
              <w:rPr>
                <w:rFonts w:cs="宋体" w:hint="eastAsia"/>
              </w:rPr>
              <w:t>政治面貌</w:t>
            </w:r>
          </w:p>
        </w:tc>
        <w:tc>
          <w:tcPr>
            <w:tcW w:w="1717" w:type="dxa"/>
            <w:gridSpan w:val="2"/>
            <w:vAlign w:val="center"/>
          </w:tcPr>
          <w:p w:rsidR="00CA07C4" w:rsidRDefault="00CA07C4">
            <w:pPr>
              <w:jc w:val="center"/>
            </w:pPr>
          </w:p>
        </w:tc>
        <w:tc>
          <w:tcPr>
            <w:tcW w:w="1715" w:type="dxa"/>
            <w:vMerge/>
            <w:vAlign w:val="center"/>
          </w:tcPr>
          <w:p w:rsidR="00CA07C4" w:rsidRDefault="00CA07C4">
            <w:pPr>
              <w:jc w:val="center"/>
            </w:pPr>
          </w:p>
        </w:tc>
      </w:tr>
      <w:tr w:rsidR="00CA07C4">
        <w:trPr>
          <w:trHeight w:val="569"/>
        </w:trPr>
        <w:tc>
          <w:tcPr>
            <w:tcW w:w="1711" w:type="dxa"/>
            <w:vAlign w:val="center"/>
          </w:tcPr>
          <w:p w:rsidR="00CA07C4" w:rsidRDefault="00CA07C4">
            <w:pPr>
              <w:jc w:val="center"/>
            </w:pPr>
            <w:r>
              <w:rPr>
                <w:rFonts w:cs="宋体" w:hint="eastAsia"/>
              </w:rPr>
              <w:t>籍</w:t>
            </w:r>
            <w:r>
              <w:t xml:space="preserve">  </w:t>
            </w:r>
            <w:r>
              <w:rPr>
                <w:rFonts w:cs="宋体" w:hint="eastAsia"/>
              </w:rPr>
              <w:t>贯</w:t>
            </w:r>
          </w:p>
        </w:tc>
        <w:tc>
          <w:tcPr>
            <w:tcW w:w="1717" w:type="dxa"/>
            <w:vAlign w:val="center"/>
          </w:tcPr>
          <w:p w:rsidR="00CA07C4" w:rsidRDefault="00CA07C4">
            <w:pPr>
              <w:jc w:val="center"/>
            </w:pPr>
          </w:p>
        </w:tc>
        <w:tc>
          <w:tcPr>
            <w:tcW w:w="1718" w:type="dxa"/>
            <w:gridSpan w:val="2"/>
            <w:vAlign w:val="center"/>
          </w:tcPr>
          <w:p w:rsidR="00CA07C4" w:rsidRDefault="00CA07C4">
            <w:pPr>
              <w:jc w:val="center"/>
            </w:pPr>
            <w:r>
              <w:rPr>
                <w:rFonts w:cs="宋体" w:hint="eastAsia"/>
              </w:rPr>
              <w:t>导师</w:t>
            </w:r>
          </w:p>
        </w:tc>
        <w:tc>
          <w:tcPr>
            <w:tcW w:w="1717" w:type="dxa"/>
            <w:gridSpan w:val="2"/>
            <w:vAlign w:val="center"/>
          </w:tcPr>
          <w:p w:rsidR="00CA07C4" w:rsidRDefault="00CA07C4">
            <w:pPr>
              <w:jc w:val="center"/>
            </w:pPr>
          </w:p>
        </w:tc>
        <w:tc>
          <w:tcPr>
            <w:tcW w:w="1715" w:type="dxa"/>
            <w:vMerge/>
            <w:vAlign w:val="center"/>
          </w:tcPr>
          <w:p w:rsidR="00CA07C4" w:rsidRDefault="00CA07C4">
            <w:pPr>
              <w:jc w:val="center"/>
            </w:pPr>
          </w:p>
        </w:tc>
      </w:tr>
      <w:tr w:rsidR="00CA07C4">
        <w:trPr>
          <w:trHeight w:val="569"/>
        </w:trPr>
        <w:tc>
          <w:tcPr>
            <w:tcW w:w="1711" w:type="dxa"/>
            <w:vAlign w:val="center"/>
          </w:tcPr>
          <w:p w:rsidR="00CA07C4" w:rsidRDefault="00CA07C4">
            <w:pPr>
              <w:jc w:val="center"/>
            </w:pPr>
            <w:r>
              <w:rPr>
                <w:rFonts w:cs="宋体" w:hint="eastAsia"/>
              </w:rPr>
              <w:t>班</w:t>
            </w:r>
            <w:r>
              <w:t xml:space="preserve">  </w:t>
            </w:r>
            <w:r>
              <w:rPr>
                <w:rFonts w:cs="宋体" w:hint="eastAsia"/>
              </w:rPr>
              <w:t>级</w:t>
            </w:r>
          </w:p>
        </w:tc>
        <w:tc>
          <w:tcPr>
            <w:tcW w:w="1717" w:type="dxa"/>
            <w:vAlign w:val="center"/>
          </w:tcPr>
          <w:p w:rsidR="00CA07C4" w:rsidRDefault="00CA07C4">
            <w:pPr>
              <w:jc w:val="center"/>
            </w:pPr>
          </w:p>
        </w:tc>
        <w:tc>
          <w:tcPr>
            <w:tcW w:w="1718" w:type="dxa"/>
            <w:gridSpan w:val="2"/>
            <w:vAlign w:val="center"/>
          </w:tcPr>
          <w:p w:rsidR="00CA07C4" w:rsidRDefault="00CA07C4">
            <w:pPr>
              <w:jc w:val="center"/>
            </w:pPr>
            <w:r>
              <w:rPr>
                <w:rFonts w:cs="宋体" w:hint="eastAsia"/>
              </w:rPr>
              <w:t>导师联系方式</w:t>
            </w:r>
          </w:p>
        </w:tc>
        <w:tc>
          <w:tcPr>
            <w:tcW w:w="1717" w:type="dxa"/>
            <w:gridSpan w:val="2"/>
            <w:vAlign w:val="center"/>
          </w:tcPr>
          <w:p w:rsidR="00CA07C4" w:rsidRDefault="00CA07C4">
            <w:pPr>
              <w:jc w:val="center"/>
            </w:pPr>
          </w:p>
        </w:tc>
        <w:tc>
          <w:tcPr>
            <w:tcW w:w="1715" w:type="dxa"/>
            <w:vMerge/>
            <w:vAlign w:val="center"/>
          </w:tcPr>
          <w:p w:rsidR="00CA07C4" w:rsidRDefault="00CA07C4">
            <w:pPr>
              <w:jc w:val="center"/>
            </w:pPr>
          </w:p>
        </w:tc>
      </w:tr>
      <w:tr w:rsidR="00CA07C4">
        <w:trPr>
          <w:trHeight w:val="643"/>
        </w:trPr>
        <w:tc>
          <w:tcPr>
            <w:tcW w:w="1711" w:type="dxa"/>
            <w:vAlign w:val="center"/>
          </w:tcPr>
          <w:p w:rsidR="00CA07C4" w:rsidRDefault="00CA07C4">
            <w:pPr>
              <w:jc w:val="center"/>
            </w:pPr>
            <w:r>
              <w:rPr>
                <w:rFonts w:cs="宋体" w:hint="eastAsia"/>
              </w:rPr>
              <w:t>现任或曾任职务</w:t>
            </w:r>
          </w:p>
        </w:tc>
        <w:tc>
          <w:tcPr>
            <w:tcW w:w="1717" w:type="dxa"/>
            <w:vAlign w:val="center"/>
          </w:tcPr>
          <w:p w:rsidR="00CA07C4" w:rsidRDefault="00CA07C4">
            <w:pPr>
              <w:jc w:val="center"/>
            </w:pPr>
          </w:p>
        </w:tc>
        <w:tc>
          <w:tcPr>
            <w:tcW w:w="1718" w:type="dxa"/>
            <w:gridSpan w:val="2"/>
            <w:vAlign w:val="center"/>
          </w:tcPr>
          <w:p w:rsidR="00CA07C4" w:rsidRDefault="00CA07C4" w:rsidP="00CA07C4">
            <w:pPr>
              <w:ind w:firstLineChars="150" w:firstLine="31680"/>
              <w:jc w:val="center"/>
            </w:pPr>
            <w:r>
              <w:rPr>
                <w:rFonts w:cs="宋体" w:hint="eastAsia"/>
              </w:rPr>
              <w:t>联系方式</w:t>
            </w:r>
          </w:p>
        </w:tc>
        <w:tc>
          <w:tcPr>
            <w:tcW w:w="3432" w:type="dxa"/>
            <w:gridSpan w:val="3"/>
            <w:vAlign w:val="center"/>
          </w:tcPr>
          <w:p w:rsidR="00CA07C4" w:rsidRDefault="00CA07C4">
            <w:pPr>
              <w:jc w:val="center"/>
            </w:pPr>
          </w:p>
        </w:tc>
      </w:tr>
      <w:tr w:rsidR="00CA07C4">
        <w:trPr>
          <w:trHeight w:val="643"/>
        </w:trPr>
        <w:tc>
          <w:tcPr>
            <w:tcW w:w="1711" w:type="dxa"/>
            <w:vAlign w:val="center"/>
          </w:tcPr>
          <w:p w:rsidR="00CA07C4" w:rsidRDefault="00CA07C4">
            <w:pPr>
              <w:jc w:val="center"/>
            </w:pPr>
            <w:r>
              <w:rPr>
                <w:rFonts w:cs="宋体" w:hint="eastAsia"/>
              </w:rPr>
              <w:t>竞选职位</w:t>
            </w:r>
          </w:p>
        </w:tc>
        <w:tc>
          <w:tcPr>
            <w:tcW w:w="6867" w:type="dxa"/>
            <w:gridSpan w:val="6"/>
            <w:vAlign w:val="center"/>
          </w:tcPr>
          <w:p w:rsidR="00CA07C4" w:rsidRDefault="00CA07C4">
            <w:pPr>
              <w:jc w:val="center"/>
            </w:pPr>
          </w:p>
        </w:tc>
      </w:tr>
      <w:tr w:rsidR="00CA07C4">
        <w:trPr>
          <w:trHeight w:val="928"/>
        </w:trPr>
        <w:tc>
          <w:tcPr>
            <w:tcW w:w="1711" w:type="dxa"/>
            <w:vAlign w:val="center"/>
          </w:tcPr>
          <w:p w:rsidR="00CA07C4" w:rsidRDefault="00CA07C4">
            <w:pPr>
              <w:jc w:val="center"/>
            </w:pPr>
            <w:r>
              <w:rPr>
                <w:rFonts w:cs="宋体" w:hint="eastAsia"/>
              </w:rPr>
              <w:t>特长爱好</w:t>
            </w:r>
          </w:p>
        </w:tc>
        <w:tc>
          <w:tcPr>
            <w:tcW w:w="6867" w:type="dxa"/>
            <w:gridSpan w:val="6"/>
            <w:vAlign w:val="center"/>
          </w:tcPr>
          <w:p w:rsidR="00CA07C4" w:rsidRDefault="00CA07C4">
            <w:pPr>
              <w:jc w:val="center"/>
            </w:pPr>
          </w:p>
        </w:tc>
      </w:tr>
      <w:tr w:rsidR="00CA07C4" w:rsidTr="00C82273">
        <w:trPr>
          <w:trHeight w:val="1551"/>
        </w:trPr>
        <w:tc>
          <w:tcPr>
            <w:tcW w:w="1711" w:type="dxa"/>
            <w:vAlign w:val="center"/>
          </w:tcPr>
          <w:p w:rsidR="00CA07C4" w:rsidRDefault="00CA07C4">
            <w:pPr>
              <w:jc w:val="center"/>
            </w:pPr>
            <w:r>
              <w:rPr>
                <w:rFonts w:cs="宋体" w:hint="eastAsia"/>
              </w:rPr>
              <w:t>个人简介及</w:t>
            </w:r>
          </w:p>
          <w:p w:rsidR="00CA07C4" w:rsidRDefault="00CA07C4">
            <w:pPr>
              <w:jc w:val="center"/>
            </w:pPr>
            <w:r>
              <w:rPr>
                <w:rFonts w:cs="宋体" w:hint="eastAsia"/>
              </w:rPr>
              <w:t>工作设想</w:t>
            </w:r>
          </w:p>
        </w:tc>
        <w:tc>
          <w:tcPr>
            <w:tcW w:w="6867" w:type="dxa"/>
            <w:gridSpan w:val="6"/>
          </w:tcPr>
          <w:p w:rsidR="00CA07C4" w:rsidRDefault="00CA07C4">
            <w:r>
              <w:t xml:space="preserve">    </w:t>
            </w:r>
          </w:p>
          <w:p w:rsidR="00CA07C4" w:rsidRDefault="00CA07C4"/>
        </w:tc>
      </w:tr>
      <w:tr w:rsidR="00CA07C4">
        <w:trPr>
          <w:trHeight w:val="1382"/>
        </w:trPr>
        <w:tc>
          <w:tcPr>
            <w:tcW w:w="1711" w:type="dxa"/>
            <w:vAlign w:val="center"/>
          </w:tcPr>
          <w:p w:rsidR="00CA07C4" w:rsidRDefault="00CA07C4">
            <w:pPr>
              <w:jc w:val="center"/>
            </w:pPr>
            <w:r>
              <w:rPr>
                <w:rFonts w:cs="宋体" w:hint="eastAsia"/>
              </w:rPr>
              <w:t>曾获何种奖励</w:t>
            </w:r>
          </w:p>
        </w:tc>
        <w:tc>
          <w:tcPr>
            <w:tcW w:w="6867" w:type="dxa"/>
            <w:gridSpan w:val="6"/>
            <w:vAlign w:val="center"/>
          </w:tcPr>
          <w:p w:rsidR="00CA07C4" w:rsidRDefault="00CA07C4"/>
        </w:tc>
      </w:tr>
      <w:tr w:rsidR="00CA07C4">
        <w:trPr>
          <w:trHeight w:val="1625"/>
        </w:trPr>
        <w:tc>
          <w:tcPr>
            <w:tcW w:w="1711" w:type="dxa"/>
            <w:vAlign w:val="center"/>
          </w:tcPr>
          <w:p w:rsidR="00CA07C4" w:rsidRDefault="00CA07C4">
            <w:pPr>
              <w:jc w:val="center"/>
            </w:pPr>
            <w:r>
              <w:rPr>
                <w:rFonts w:cs="宋体" w:hint="eastAsia"/>
              </w:rPr>
              <w:t>导师意见</w:t>
            </w:r>
          </w:p>
        </w:tc>
        <w:tc>
          <w:tcPr>
            <w:tcW w:w="6867" w:type="dxa"/>
            <w:gridSpan w:val="6"/>
            <w:vAlign w:val="center"/>
          </w:tcPr>
          <w:p w:rsidR="00CA07C4" w:rsidRDefault="00CA07C4" w:rsidP="00CA07C4">
            <w:pPr>
              <w:ind w:firstLineChars="100" w:firstLine="31680"/>
            </w:pPr>
          </w:p>
          <w:p w:rsidR="00CA07C4" w:rsidRDefault="00CA07C4" w:rsidP="00CA07C4">
            <w:pPr>
              <w:ind w:firstLineChars="100" w:firstLine="31680"/>
            </w:pPr>
          </w:p>
          <w:p w:rsidR="00CA07C4" w:rsidRDefault="00CA07C4" w:rsidP="00CA07C4">
            <w:pPr>
              <w:ind w:firstLineChars="450" w:firstLine="31680"/>
            </w:pPr>
            <w:r>
              <w:t xml:space="preserve">                              </w:t>
            </w:r>
            <w:r>
              <w:rPr>
                <w:rFonts w:cs="宋体" w:hint="eastAsia"/>
              </w:rPr>
              <w:t>导师签名：</w:t>
            </w:r>
          </w:p>
          <w:p w:rsidR="00CA07C4" w:rsidRDefault="00CA07C4">
            <w:r>
              <w:t xml:space="preserve">                                                </w:t>
            </w:r>
            <w:r>
              <w:rPr>
                <w:rFonts w:cs="宋体" w:hint="eastAsia"/>
              </w:rPr>
              <w:t>年</w:t>
            </w:r>
            <w:r>
              <w:t xml:space="preserve">   </w:t>
            </w:r>
            <w:r>
              <w:rPr>
                <w:rFonts w:cs="宋体" w:hint="eastAsia"/>
              </w:rPr>
              <w:t>月</w:t>
            </w:r>
            <w:r>
              <w:t xml:space="preserve">   </w:t>
            </w:r>
            <w:r>
              <w:rPr>
                <w:rFonts w:cs="宋体" w:hint="eastAsia"/>
              </w:rPr>
              <w:t>日</w:t>
            </w:r>
          </w:p>
        </w:tc>
      </w:tr>
      <w:tr w:rsidR="00CA07C4">
        <w:trPr>
          <w:trHeight w:val="1625"/>
        </w:trPr>
        <w:tc>
          <w:tcPr>
            <w:tcW w:w="1711" w:type="dxa"/>
            <w:vAlign w:val="center"/>
          </w:tcPr>
          <w:p w:rsidR="00CA07C4" w:rsidRDefault="00CA07C4">
            <w:pPr>
              <w:jc w:val="center"/>
            </w:pPr>
            <w:r>
              <w:rPr>
                <w:rFonts w:cs="宋体" w:hint="eastAsia"/>
              </w:rPr>
              <w:t>审核意见</w:t>
            </w:r>
          </w:p>
        </w:tc>
        <w:tc>
          <w:tcPr>
            <w:tcW w:w="6867" w:type="dxa"/>
            <w:gridSpan w:val="6"/>
            <w:vAlign w:val="center"/>
          </w:tcPr>
          <w:p w:rsidR="00CA07C4" w:rsidRDefault="00CA07C4" w:rsidP="00C82273">
            <w:r>
              <w:t xml:space="preserve">                     </w:t>
            </w:r>
          </w:p>
          <w:p w:rsidR="00CA07C4" w:rsidRDefault="00CA07C4" w:rsidP="00C82273">
            <w:r>
              <w:t xml:space="preserve"> </w:t>
            </w:r>
          </w:p>
          <w:p w:rsidR="00CA07C4" w:rsidRDefault="00CA07C4" w:rsidP="00C82273">
            <w:r>
              <w:t xml:space="preserve">                                           </w:t>
            </w:r>
          </w:p>
          <w:p w:rsidR="00CA07C4" w:rsidRDefault="00CA07C4" w:rsidP="00C82273">
            <w:r>
              <w:t xml:space="preserve">                                                </w:t>
            </w:r>
            <w:r>
              <w:rPr>
                <w:rFonts w:cs="宋体" w:hint="eastAsia"/>
              </w:rPr>
              <w:t>年</w:t>
            </w:r>
            <w:r>
              <w:t xml:space="preserve">   </w:t>
            </w:r>
            <w:r>
              <w:rPr>
                <w:rFonts w:cs="宋体" w:hint="eastAsia"/>
              </w:rPr>
              <w:t>月</w:t>
            </w:r>
            <w:r>
              <w:t xml:space="preserve">   </w:t>
            </w:r>
            <w:r>
              <w:rPr>
                <w:rFonts w:cs="宋体" w:hint="eastAsia"/>
              </w:rPr>
              <w:t>日</w:t>
            </w:r>
          </w:p>
        </w:tc>
      </w:tr>
    </w:tbl>
    <w:p w:rsidR="00CA07C4" w:rsidRDefault="00CA07C4"/>
    <w:p w:rsidR="00CA07C4" w:rsidRDefault="00CA07C4">
      <w:pPr>
        <w:rPr>
          <w:color w:val="000000"/>
        </w:rPr>
      </w:pPr>
      <w:r>
        <w:rPr>
          <w:rFonts w:cs="宋体" w:hint="eastAsia"/>
        </w:rPr>
        <w:t>备注：此表复印有效；</w:t>
      </w:r>
    </w:p>
    <w:p w:rsidR="00CA07C4" w:rsidRDefault="00CA07C4"/>
    <w:sectPr w:rsidR="00CA07C4" w:rsidSect="00F063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96E"/>
    <w:rsid w:val="000271BB"/>
    <w:rsid w:val="00162FE9"/>
    <w:rsid w:val="002A2BE9"/>
    <w:rsid w:val="00315E09"/>
    <w:rsid w:val="003961B0"/>
    <w:rsid w:val="004B07A3"/>
    <w:rsid w:val="005870C9"/>
    <w:rsid w:val="005E4EC9"/>
    <w:rsid w:val="007D038F"/>
    <w:rsid w:val="008124CD"/>
    <w:rsid w:val="00823A24"/>
    <w:rsid w:val="00925FAE"/>
    <w:rsid w:val="00995F24"/>
    <w:rsid w:val="00A07F24"/>
    <w:rsid w:val="00AA6C00"/>
    <w:rsid w:val="00B2259C"/>
    <w:rsid w:val="00BC6FA2"/>
    <w:rsid w:val="00C100B4"/>
    <w:rsid w:val="00C82273"/>
    <w:rsid w:val="00C832D6"/>
    <w:rsid w:val="00CA07C4"/>
    <w:rsid w:val="00CE36A7"/>
    <w:rsid w:val="00CE50B7"/>
    <w:rsid w:val="00E3296E"/>
    <w:rsid w:val="00F0637A"/>
    <w:rsid w:val="06A92506"/>
    <w:rsid w:val="09C25C9A"/>
    <w:rsid w:val="1C87602A"/>
    <w:rsid w:val="22112F49"/>
    <w:rsid w:val="56BE422C"/>
    <w:rsid w:val="660F1ADA"/>
    <w:rsid w:val="73C54F6D"/>
    <w:rsid w:val="775D7B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7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37A"/>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0637A"/>
    <w:rPr>
      <w:sz w:val="18"/>
      <w:szCs w:val="18"/>
    </w:rPr>
  </w:style>
  <w:style w:type="paragraph" w:styleId="Header">
    <w:name w:val="header"/>
    <w:basedOn w:val="Normal"/>
    <w:link w:val="HeaderChar"/>
    <w:uiPriority w:val="99"/>
    <w:rsid w:val="00F0637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F063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4</Pages>
  <Words>252</Words>
  <Characters>1438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11</cp:revision>
  <dcterms:created xsi:type="dcterms:W3CDTF">2017-06-16T01:32:00Z</dcterms:created>
  <dcterms:modified xsi:type="dcterms:W3CDTF">2019-07-09T12:50:00Z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